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D8" w:rsidRPr="002160D8" w:rsidRDefault="002160D8" w:rsidP="002160D8">
      <w:pPr>
        <w:shd w:val="clear" w:color="auto" w:fill="FFFFFF"/>
        <w:spacing w:after="0" w:line="585" w:lineRule="atLeast"/>
        <w:textAlignment w:val="baseline"/>
        <w:outlineLvl w:val="0"/>
        <w:rPr>
          <w:rFonts w:ascii="Arial" w:eastAsia="Times New Roman" w:hAnsi="Arial" w:cs="Arial"/>
          <w:noProof/>
          <w:color w:val="333333"/>
          <w:kern w:val="36"/>
          <w:sz w:val="45"/>
          <w:szCs w:val="45"/>
        </w:rPr>
      </w:pPr>
      <w:permStart w:id="0" w:edGrp="everyone"/>
      <w:permEnd w:id="0"/>
      <w:r w:rsidRPr="002160D8">
        <w:rPr>
          <w:rFonts w:ascii="Arial" w:eastAsia="Times New Roman" w:hAnsi="Arial" w:cs="Arial"/>
          <w:noProof/>
          <w:color w:val="333333"/>
          <w:kern w:val="36"/>
          <w:sz w:val="45"/>
          <w:szCs w:val="45"/>
        </w:rPr>
        <w:t>Advances in Cryopreservation: Rapid Glycerol Removal in 3 Mins!</w:t>
      </w:r>
    </w:p>
    <w:p w:rsidR="002160D8" w:rsidRPr="002160D8" w:rsidRDefault="006155EE" w:rsidP="002160D8">
      <w:pPr>
        <w:shd w:val="clear" w:color="auto" w:fill="FFFFFF"/>
        <w:spacing w:after="144" w:line="288" w:lineRule="atLeast"/>
        <w:textAlignment w:val="baseline"/>
        <w:rPr>
          <w:rFonts w:ascii="inherit" w:eastAsia="Times New Roman" w:hAnsi="inherit" w:cs="Arial"/>
          <w:noProof/>
          <w:color w:val="999999"/>
          <w:sz w:val="18"/>
          <w:szCs w:val="18"/>
        </w:rPr>
      </w:pPr>
      <w:hyperlink r:id="rId4" w:tooltip="Posts by Karina Palomares" w:history="1">
        <w:r w:rsidR="002160D8" w:rsidRPr="002160D8">
          <w:rPr>
            <w:rFonts w:ascii="inherit" w:eastAsia="Times New Roman" w:hAnsi="inherit" w:cs="Arial"/>
            <w:noProof/>
            <w:color w:val="999999"/>
            <w:sz w:val="18"/>
            <w:u w:val="single"/>
          </w:rPr>
          <w:t>Karina Palomares</w:t>
        </w:r>
      </w:hyperlink>
      <w:r w:rsidR="002160D8" w:rsidRPr="002160D8">
        <w:rPr>
          <w:rFonts w:ascii="inherit" w:eastAsia="Times New Roman" w:hAnsi="inherit" w:cs="Arial"/>
          <w:noProof/>
          <w:color w:val="999999"/>
          <w:sz w:val="18"/>
        </w:rPr>
        <w:t> </w:t>
      </w:r>
      <w:r w:rsidR="002160D8" w:rsidRPr="002160D8">
        <w:rPr>
          <w:rFonts w:ascii="inherit" w:eastAsia="Times New Roman" w:hAnsi="inherit" w:cs="Arial"/>
          <w:noProof/>
          <w:color w:val="999999"/>
          <w:sz w:val="18"/>
          <w:szCs w:val="18"/>
        </w:rPr>
        <w:t>     </w:t>
      </w:r>
      <w:r w:rsidR="002160D8" w:rsidRPr="002160D8">
        <w:rPr>
          <w:rFonts w:ascii="inherit" w:eastAsia="Times New Roman" w:hAnsi="inherit" w:cs="Arial"/>
          <w:noProof/>
          <w:color w:val="999999"/>
          <w:sz w:val="18"/>
        </w:rPr>
        <w:t> February 3, 2015 </w:t>
      </w:r>
      <w:r w:rsidR="002160D8" w:rsidRPr="002160D8">
        <w:rPr>
          <w:rFonts w:ascii="inherit" w:eastAsia="Times New Roman" w:hAnsi="inherit" w:cs="Arial"/>
          <w:noProof/>
          <w:color w:val="999999"/>
          <w:sz w:val="18"/>
          <w:szCs w:val="18"/>
        </w:rPr>
        <w:t xml:space="preserve"> </w:t>
      </w:r>
    </w:p>
    <w:p w:rsidR="002160D8" w:rsidRPr="002160D8" w:rsidRDefault="002160D8" w:rsidP="002160D8">
      <w:pPr>
        <w:shd w:val="clear" w:color="auto" w:fill="EEEEEE"/>
        <w:spacing w:after="0" w:line="357" w:lineRule="atLeast"/>
        <w:textAlignment w:val="baseline"/>
        <w:rPr>
          <w:rFonts w:ascii="inherit" w:eastAsia="Times New Roman" w:hAnsi="inherit" w:cs="Arial"/>
          <w:noProof/>
          <w:color w:val="555555"/>
          <w:sz w:val="23"/>
          <w:szCs w:val="23"/>
        </w:rPr>
      </w:pPr>
      <w:r>
        <w:rPr>
          <w:rFonts w:ascii="inherit" w:eastAsia="Times New Roman" w:hAnsi="inherit" w:cs="Arial"/>
          <w:noProof/>
          <w:color w:val="333333"/>
          <w:sz w:val="23"/>
          <w:szCs w:val="23"/>
          <w:bdr w:val="none" w:sz="0" w:space="0" w:color="auto" w:frame="1"/>
        </w:rPr>
        <w:drawing>
          <wp:inline distT="0" distB="0" distL="0" distR="0">
            <wp:extent cx="2857500" cy="1781175"/>
            <wp:effectExtent l="19050" t="0" r="0" b="0"/>
            <wp:docPr id="1" name="Picture 1" descr="A rendering of a red blood cell.  Cyropreservation can further prolong the longevity of RBCs from weeks to years. Cryopreservation can Image credit: Wikimedia Comm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ndering of a red blood cell.  Cyropreservation can further prolong the longevity of RBCs from weeks to years. Cryopreservation can Image credit: Wikimedia Commons">
                      <a:hlinkClick r:id="rId5"/>
                    </pic:cNvPr>
                    <pic:cNvPicPr>
                      <a:picLocks noChangeAspect="1" noChangeArrowheads="1"/>
                    </pic:cNvPicPr>
                  </pic:nvPicPr>
                  <pic:blipFill>
                    <a:blip r:embed="rId6"/>
                    <a:srcRect/>
                    <a:stretch>
                      <a:fillRect/>
                    </a:stretch>
                  </pic:blipFill>
                  <pic:spPr bwMode="auto">
                    <a:xfrm>
                      <a:off x="0" y="0"/>
                      <a:ext cx="2857500" cy="1781175"/>
                    </a:xfrm>
                    <a:prstGeom prst="rect">
                      <a:avLst/>
                    </a:prstGeom>
                    <a:noFill/>
                    <a:ln w="9525">
                      <a:noFill/>
                      <a:miter lim="800000"/>
                      <a:headEnd/>
                      <a:tailEnd/>
                    </a:ln>
                  </pic:spPr>
                </pic:pic>
              </a:graphicData>
            </a:graphic>
          </wp:inline>
        </w:drawing>
      </w:r>
    </w:p>
    <w:p w:rsidR="002160D8" w:rsidRPr="002160D8" w:rsidRDefault="002160D8" w:rsidP="002160D8">
      <w:pPr>
        <w:shd w:val="clear" w:color="auto" w:fill="EEEEEE"/>
        <w:spacing w:line="357" w:lineRule="atLeast"/>
        <w:textAlignment w:val="baseline"/>
        <w:rPr>
          <w:rFonts w:ascii="inherit" w:eastAsia="Times New Roman" w:hAnsi="inherit" w:cs="Arial"/>
          <w:noProof/>
          <w:color w:val="333333"/>
          <w:sz w:val="20"/>
          <w:szCs w:val="20"/>
        </w:rPr>
      </w:pPr>
      <w:r w:rsidRPr="002160D8">
        <w:rPr>
          <w:rFonts w:ascii="inherit" w:eastAsia="Times New Roman" w:hAnsi="inherit" w:cs="Arial"/>
          <w:noProof/>
          <w:color w:val="333333"/>
          <w:sz w:val="20"/>
          <w:szCs w:val="20"/>
        </w:rPr>
        <w:t>A rendering of a red blood cell. Cryopreservation can prolong the longevity of RBCs from weeks to years. Image credit:</w:t>
      </w:r>
      <w:r w:rsidRPr="002160D8">
        <w:rPr>
          <w:rFonts w:ascii="inherit" w:eastAsia="Times New Roman" w:hAnsi="inherit" w:cs="Arial"/>
          <w:noProof/>
          <w:color w:val="333333"/>
          <w:sz w:val="20"/>
        </w:rPr>
        <w:t> </w:t>
      </w:r>
      <w:hyperlink r:id="rId7" w:tgtFrame="_blank" w:history="1">
        <w:r w:rsidRPr="002160D8">
          <w:rPr>
            <w:rFonts w:ascii="inherit" w:eastAsia="Times New Roman" w:hAnsi="inherit" w:cs="Arial"/>
            <w:noProof/>
            <w:color w:val="000000"/>
            <w:sz w:val="20"/>
          </w:rPr>
          <w:t>Wikimedia Commons</w:t>
        </w:r>
      </w:hyperlink>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Transfusion of red blood cells (RBCs) has been regarded as a life-saving medical treatment for many years; approximately 85 million units are transfused annually worldwide. Typically, RBCs are preserved through refrigeration, which allows a storage shelf life of up to 6 weeks.</w:t>
      </w:r>
      <w:hyperlink r:id="rId8" w:history="1">
        <w:r w:rsidRPr="002160D8">
          <w:rPr>
            <w:rFonts w:ascii="inherit" w:eastAsia="Times New Roman" w:hAnsi="inherit" w:cs="Arial"/>
            <w:noProof/>
            <w:color w:val="0000FF"/>
            <w:sz w:val="23"/>
          </w:rPr>
          <w:t>Cyropreservation</w:t>
        </w:r>
      </w:hyperlink>
      <w:r w:rsidRPr="002160D8">
        <w:rPr>
          <w:rFonts w:ascii="inherit" w:eastAsia="Times New Roman" w:hAnsi="inherit" w:cs="Arial"/>
          <w:noProof/>
          <w:color w:val="555555"/>
          <w:sz w:val="23"/>
        </w:rPr>
        <w:t> </w:t>
      </w:r>
      <w:r w:rsidRPr="002160D8">
        <w:rPr>
          <w:rFonts w:ascii="inherit" w:eastAsia="Times New Roman" w:hAnsi="inherit" w:cs="Arial"/>
          <w:noProof/>
          <w:color w:val="555555"/>
          <w:sz w:val="23"/>
          <w:szCs w:val="23"/>
        </w:rPr>
        <w:t>can further prolong the longevity of RBCs from weeks to years. RBCs are frozen with a final concentration of 40% glycerol and stored at temperatures between −60°C and −80°C. Once thawed, a series of washes must be performed to reduce the glycerol content in the RBCs prior to infusion, which can take up to one hour per unit of blood. Thus, cryopreservation of RBCs creates logistical challenges for emergency situations in which transfusions are necessary immediately.</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Recently, engineers at Oregon State University reported a new method to rapidly prepare frozen RBCs for transfusions. Current methods for glycerol removal are time consuming due to limitations in how fast glycerol can be removed without damaging the cells. The authors hypothesized that if the extracellular solution is controlled appropriately, glycerol extraction could be completed more rapidly with minimal cell damage. Indeed, they showed that a blood sample could be diluted with a saline solution in multiple steps in the span of three minutes with less than 20% hemolysis</w:t>
      </w:r>
      <w:r w:rsidRPr="002160D8">
        <w:rPr>
          <w:rFonts w:ascii="inherit" w:eastAsia="Times New Roman" w:hAnsi="inherit" w:cs="Arial"/>
          <w:noProof/>
          <w:color w:val="555555"/>
          <w:sz w:val="23"/>
        </w:rPr>
        <w:t> </w:t>
      </w:r>
      <w:r w:rsidRPr="002160D8">
        <w:rPr>
          <w:rFonts w:ascii="inherit" w:eastAsia="Times New Roman" w:hAnsi="inherit" w:cs="Arial"/>
          <w:noProof/>
          <w:color w:val="555555"/>
          <w:sz w:val="18"/>
          <w:szCs w:val="18"/>
          <w:bdr w:val="none" w:sz="0" w:space="0" w:color="auto" w:frame="1"/>
          <w:vertAlign w:val="superscript"/>
        </w:rPr>
        <w:t>[1]</w:t>
      </w:r>
      <w:r w:rsidRPr="002160D8">
        <w:rPr>
          <w:rFonts w:ascii="inherit" w:eastAsia="Times New Roman" w:hAnsi="inherit" w:cs="Arial"/>
          <w:noProof/>
          <w:color w:val="555555"/>
          <w:sz w:val="23"/>
          <w:szCs w:val="23"/>
        </w:rPr>
        <w:t>. However, this faster procedure requires control over the solution composition at a time scale of seconds, which is not possible using automated centrifuges.</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As national leaders in the science of microfluidics, the OSU group has offered a potential solution to improve the cryopreservation process. Their proposed approach is based on the use of a membrane-based, microfluidic device consisting of two microchannels separated by a dialysis membrane</w:t>
      </w:r>
      <w:r w:rsidRPr="002160D8">
        <w:rPr>
          <w:rFonts w:ascii="inherit" w:eastAsia="Times New Roman" w:hAnsi="inherit" w:cs="Arial"/>
          <w:noProof/>
          <w:color w:val="555555"/>
          <w:sz w:val="23"/>
        </w:rPr>
        <w:t> </w:t>
      </w:r>
      <w:r w:rsidRPr="002160D8">
        <w:rPr>
          <w:rFonts w:ascii="inherit" w:eastAsia="Times New Roman" w:hAnsi="inherit" w:cs="Arial"/>
          <w:noProof/>
          <w:color w:val="555555"/>
          <w:sz w:val="18"/>
          <w:szCs w:val="18"/>
          <w:bdr w:val="none" w:sz="0" w:space="0" w:color="auto" w:frame="1"/>
          <w:vertAlign w:val="superscript"/>
        </w:rPr>
        <w:t>[2]</w:t>
      </w:r>
      <w:r w:rsidRPr="002160D8">
        <w:rPr>
          <w:rFonts w:ascii="inherit" w:eastAsia="Times New Roman" w:hAnsi="inherit" w:cs="Arial"/>
          <w:noProof/>
          <w:color w:val="555555"/>
          <w:sz w:val="23"/>
          <w:szCs w:val="23"/>
        </w:rPr>
        <w:t xml:space="preserve">. This microfluidic device allows precise control over fluid flow and transfer at the microscale. Computer </w:t>
      </w:r>
      <w:r w:rsidRPr="002160D8">
        <w:rPr>
          <w:rFonts w:ascii="inherit" w:eastAsia="Times New Roman" w:hAnsi="inherit" w:cs="Arial"/>
          <w:noProof/>
          <w:color w:val="555555"/>
          <w:sz w:val="23"/>
          <w:szCs w:val="23"/>
        </w:rPr>
        <w:lastRenderedPageBreak/>
        <w:t>modeling of the device predicts that a typical hour-long process could be reduced to as little as three minutes. They are currently generating a working prototype of the device for further testing of their approach.</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A clinical device for ultra-rapid glycerol removal would significantly improve the logistics of</w:t>
      </w:r>
      <w:r w:rsidRPr="002160D8">
        <w:rPr>
          <w:rFonts w:ascii="inherit" w:eastAsia="Times New Roman" w:hAnsi="inherit" w:cs="Arial"/>
          <w:noProof/>
          <w:color w:val="555555"/>
          <w:sz w:val="23"/>
        </w:rPr>
        <w:t> </w:t>
      </w:r>
      <w:hyperlink r:id="rId9" w:history="1">
        <w:r w:rsidRPr="002160D8">
          <w:rPr>
            <w:rFonts w:ascii="inherit" w:eastAsia="Times New Roman" w:hAnsi="inherit" w:cs="Arial"/>
            <w:noProof/>
            <w:color w:val="0000FF"/>
            <w:sz w:val="23"/>
          </w:rPr>
          <w:t>blood banking</w:t>
        </w:r>
      </w:hyperlink>
      <w:r w:rsidRPr="002160D8">
        <w:rPr>
          <w:rFonts w:ascii="inherit" w:eastAsia="Times New Roman" w:hAnsi="inherit" w:cs="Arial"/>
          <w:noProof/>
          <w:color w:val="555555"/>
          <w:sz w:val="23"/>
          <w:szCs w:val="23"/>
        </w:rPr>
        <w:t>, since it would allow the cryopreservation of RBCs and subsequent, rapid preparation for transfusions as needed.</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b/>
          <w:bCs/>
          <w:noProof/>
          <w:color w:val="555555"/>
          <w:sz w:val="23"/>
        </w:rPr>
        <w:t>References:</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[1]        Lusianti, R. E., Benson, J. D., Acker, J. P. &amp; Higgins, A. Z.</w:t>
      </w:r>
      <w:r w:rsidRPr="002160D8">
        <w:rPr>
          <w:rFonts w:ascii="inherit" w:eastAsia="Times New Roman" w:hAnsi="inherit" w:cs="Arial"/>
          <w:noProof/>
          <w:color w:val="555555"/>
          <w:sz w:val="23"/>
        </w:rPr>
        <w:t> </w:t>
      </w:r>
      <w:hyperlink r:id="rId10" w:tgtFrame="_blank" w:history="1">
        <w:r w:rsidRPr="002160D8">
          <w:rPr>
            <w:rFonts w:ascii="inherit" w:eastAsia="Times New Roman" w:hAnsi="inherit" w:cs="Arial"/>
            <w:noProof/>
            <w:color w:val="000000"/>
            <w:sz w:val="23"/>
          </w:rPr>
          <w:t>Rapid removal of glycerol from frozen-thawed red blood cells.</w:t>
        </w:r>
      </w:hyperlink>
      <w:r w:rsidRPr="002160D8">
        <w:rPr>
          <w:rFonts w:ascii="inherit" w:eastAsia="Times New Roman" w:hAnsi="inherit" w:cs="Arial"/>
          <w:noProof/>
          <w:color w:val="555555"/>
          <w:sz w:val="23"/>
        </w:rPr>
        <w:t> </w:t>
      </w:r>
      <w:r w:rsidRPr="002160D8">
        <w:rPr>
          <w:rFonts w:ascii="inherit" w:eastAsia="Times New Roman" w:hAnsi="inherit" w:cs="Arial"/>
          <w:i/>
          <w:iCs/>
          <w:noProof/>
          <w:color w:val="555555"/>
          <w:sz w:val="23"/>
        </w:rPr>
        <w:t>Biotechnology progress</w:t>
      </w:r>
      <w:r w:rsidRPr="002160D8">
        <w:rPr>
          <w:rFonts w:ascii="inherit" w:eastAsia="Times New Roman" w:hAnsi="inherit" w:cs="Arial"/>
          <w:noProof/>
          <w:color w:val="555555"/>
          <w:sz w:val="23"/>
        </w:rPr>
        <w:t> </w:t>
      </w:r>
      <w:r w:rsidRPr="002160D8">
        <w:rPr>
          <w:rFonts w:ascii="inherit" w:eastAsia="Times New Roman" w:hAnsi="inherit" w:cs="Arial"/>
          <w:b/>
          <w:bCs/>
          <w:noProof/>
          <w:color w:val="555555"/>
          <w:sz w:val="23"/>
        </w:rPr>
        <w:t>29</w:t>
      </w:r>
      <w:r w:rsidRPr="002160D8">
        <w:rPr>
          <w:rFonts w:ascii="inherit" w:eastAsia="Times New Roman" w:hAnsi="inherit" w:cs="Arial"/>
          <w:noProof/>
          <w:color w:val="555555"/>
          <w:sz w:val="23"/>
          <w:szCs w:val="23"/>
        </w:rPr>
        <w:t>, 609-620, doi:10.1002/btpr.1710 (2013).</w:t>
      </w:r>
    </w:p>
    <w:p w:rsidR="002160D8" w:rsidRPr="002160D8" w:rsidRDefault="002160D8" w:rsidP="002160D8">
      <w:pPr>
        <w:shd w:val="clear" w:color="auto" w:fill="FFFFFF"/>
        <w:spacing w:after="0" w:line="357" w:lineRule="atLeast"/>
        <w:textAlignment w:val="baseline"/>
        <w:rPr>
          <w:rFonts w:ascii="inherit" w:eastAsia="Times New Roman" w:hAnsi="inherit" w:cs="Arial"/>
          <w:noProof/>
          <w:color w:val="555555"/>
          <w:sz w:val="23"/>
          <w:szCs w:val="23"/>
        </w:rPr>
      </w:pPr>
      <w:r w:rsidRPr="002160D8">
        <w:rPr>
          <w:rFonts w:ascii="inherit" w:eastAsia="Times New Roman" w:hAnsi="inherit" w:cs="Arial"/>
          <w:noProof/>
          <w:color w:val="555555"/>
          <w:sz w:val="23"/>
          <w:szCs w:val="23"/>
        </w:rPr>
        <w:t>[2]        Lusianti, R. E. and Higgins, A. Z.</w:t>
      </w:r>
      <w:r w:rsidRPr="002160D8">
        <w:rPr>
          <w:rFonts w:ascii="inherit" w:eastAsia="Times New Roman" w:hAnsi="inherit" w:cs="Arial"/>
          <w:noProof/>
          <w:color w:val="555555"/>
          <w:sz w:val="23"/>
        </w:rPr>
        <w:t> </w:t>
      </w:r>
      <w:hyperlink r:id="rId11" w:tgtFrame="_blank" w:history="1">
        <w:r w:rsidRPr="002160D8">
          <w:rPr>
            <w:rFonts w:ascii="inherit" w:eastAsia="Times New Roman" w:hAnsi="inherit" w:cs="Arial"/>
            <w:noProof/>
            <w:color w:val="000000"/>
            <w:sz w:val="23"/>
          </w:rPr>
          <w:t>Continuous removal of glycerol from frozen-thawed red blood cells in a microfluidic membrane device</w:t>
        </w:r>
      </w:hyperlink>
      <w:r w:rsidRPr="002160D8">
        <w:rPr>
          <w:rFonts w:ascii="inherit" w:eastAsia="Times New Roman" w:hAnsi="inherit" w:cs="Arial"/>
          <w:noProof/>
          <w:color w:val="000000"/>
          <w:sz w:val="23"/>
          <w:szCs w:val="23"/>
          <w:bdr w:val="none" w:sz="0" w:space="0" w:color="auto" w:frame="1"/>
        </w:rPr>
        <w:t>.</w:t>
      </w:r>
      <w:r w:rsidRPr="002160D8">
        <w:rPr>
          <w:rFonts w:ascii="inherit" w:eastAsia="Times New Roman" w:hAnsi="inherit" w:cs="Arial"/>
          <w:noProof/>
          <w:color w:val="555555"/>
          <w:sz w:val="23"/>
        </w:rPr>
        <w:t> </w:t>
      </w:r>
      <w:r w:rsidRPr="002160D8">
        <w:rPr>
          <w:rFonts w:ascii="inherit" w:eastAsia="Times New Roman" w:hAnsi="inherit" w:cs="Arial"/>
          <w:i/>
          <w:iCs/>
          <w:noProof/>
          <w:color w:val="555555"/>
          <w:sz w:val="23"/>
        </w:rPr>
        <w:t>Biomicrofluidics</w:t>
      </w:r>
      <w:r w:rsidRPr="002160D8">
        <w:rPr>
          <w:rFonts w:ascii="inherit" w:eastAsia="Times New Roman" w:hAnsi="inherit" w:cs="Arial"/>
          <w:noProof/>
          <w:color w:val="555555"/>
          <w:sz w:val="23"/>
        </w:rPr>
        <w:t> </w:t>
      </w:r>
      <w:r w:rsidRPr="002160D8">
        <w:rPr>
          <w:rFonts w:ascii="inherit" w:eastAsia="Times New Roman" w:hAnsi="inherit" w:cs="Arial"/>
          <w:b/>
          <w:bCs/>
          <w:noProof/>
          <w:color w:val="555555"/>
          <w:sz w:val="23"/>
        </w:rPr>
        <w:t>8</w:t>
      </w:r>
      <w:r w:rsidRPr="002160D8">
        <w:rPr>
          <w:rFonts w:ascii="inherit" w:eastAsia="Times New Roman" w:hAnsi="inherit" w:cs="Arial"/>
          <w:noProof/>
          <w:color w:val="555555"/>
          <w:sz w:val="23"/>
          <w:szCs w:val="23"/>
        </w:rPr>
        <w:t>, 054124, doi:10.1063/1.4900675 (2014).</w:t>
      </w:r>
    </w:p>
    <w:p w:rsidR="003D6239" w:rsidRDefault="003D6239">
      <w:pPr>
        <w:rPr>
          <w:noProof/>
        </w:rPr>
      </w:pPr>
    </w:p>
    <w:sectPr w:rsidR="003D6239" w:rsidSect="006155E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q72aP7rtClK9EfnRqbBAcf33tg=" w:salt="KIYVk9qF18ytL+tlhVqjHA=="/>
  <w:defaultTabStop w:val="720"/>
  <w:characterSpacingControl w:val="doNotCompress"/>
  <w:compat>
    <w:useFELayout/>
  </w:compat>
  <w:rsids>
    <w:rsidRoot w:val="002160D8"/>
    <w:rsid w:val="002160D8"/>
    <w:rsid w:val="003D6239"/>
    <w:rsid w:val="006155EE"/>
    <w:rsid w:val="00FB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EE"/>
  </w:style>
  <w:style w:type="paragraph" w:styleId="Heading1">
    <w:name w:val="heading 1"/>
    <w:basedOn w:val="Normal"/>
    <w:link w:val="Heading1Char"/>
    <w:uiPriority w:val="9"/>
    <w:qFormat/>
    <w:rsid w:val="00216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0D8"/>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2160D8"/>
  </w:style>
  <w:style w:type="character" w:styleId="Hyperlink">
    <w:name w:val="Hyperlink"/>
    <w:basedOn w:val="DefaultParagraphFont"/>
    <w:uiPriority w:val="99"/>
    <w:semiHidden/>
    <w:unhideWhenUsed/>
    <w:rsid w:val="002160D8"/>
    <w:rPr>
      <w:color w:val="0000FF"/>
      <w:u w:val="single"/>
    </w:rPr>
  </w:style>
  <w:style w:type="character" w:customStyle="1" w:styleId="apple-converted-space">
    <w:name w:val="apple-converted-space"/>
    <w:basedOn w:val="DefaultParagraphFont"/>
    <w:rsid w:val="002160D8"/>
  </w:style>
  <w:style w:type="character" w:customStyle="1" w:styleId="entry-date">
    <w:name w:val="entry-date"/>
    <w:basedOn w:val="DefaultParagraphFont"/>
    <w:rsid w:val="002160D8"/>
  </w:style>
  <w:style w:type="character" w:customStyle="1" w:styleId="meta-no-display">
    <w:name w:val="meta-no-display"/>
    <w:basedOn w:val="DefaultParagraphFont"/>
    <w:rsid w:val="002160D8"/>
  </w:style>
  <w:style w:type="character" w:customStyle="1" w:styleId="date">
    <w:name w:val="date"/>
    <w:basedOn w:val="DefaultParagraphFont"/>
    <w:rsid w:val="002160D8"/>
  </w:style>
  <w:style w:type="character" w:customStyle="1" w:styleId="post-category">
    <w:name w:val="post-category"/>
    <w:basedOn w:val="DefaultParagraphFont"/>
    <w:rsid w:val="002160D8"/>
  </w:style>
  <w:style w:type="character" w:customStyle="1" w:styleId="post-comment">
    <w:name w:val="post-comment"/>
    <w:basedOn w:val="DefaultParagraphFont"/>
    <w:rsid w:val="002160D8"/>
  </w:style>
  <w:style w:type="paragraph" w:customStyle="1" w:styleId="wp-caption-text">
    <w:name w:val="wp-caption-text"/>
    <w:basedOn w:val="Normal"/>
    <w:rsid w:val="002160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6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0D8"/>
    <w:rPr>
      <w:b/>
      <w:bCs/>
    </w:rPr>
  </w:style>
  <w:style w:type="character" w:styleId="Emphasis">
    <w:name w:val="Emphasis"/>
    <w:basedOn w:val="DefaultParagraphFont"/>
    <w:uiPriority w:val="20"/>
    <w:qFormat/>
    <w:rsid w:val="002160D8"/>
    <w:rPr>
      <w:i/>
      <w:iCs/>
    </w:rPr>
  </w:style>
  <w:style w:type="paragraph" w:styleId="BalloonText">
    <w:name w:val="Balloon Text"/>
    <w:basedOn w:val="Normal"/>
    <w:link w:val="BalloonTextChar"/>
    <w:uiPriority w:val="99"/>
    <w:semiHidden/>
    <w:unhideWhenUsed/>
    <w:rsid w:val="00216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975728">
      <w:bodyDiv w:val="1"/>
      <w:marLeft w:val="0"/>
      <w:marRight w:val="0"/>
      <w:marTop w:val="0"/>
      <w:marBottom w:val="0"/>
      <w:divBdr>
        <w:top w:val="none" w:sz="0" w:space="0" w:color="auto"/>
        <w:left w:val="none" w:sz="0" w:space="0" w:color="auto"/>
        <w:bottom w:val="none" w:sz="0" w:space="0" w:color="auto"/>
        <w:right w:val="none" w:sz="0" w:space="0" w:color="auto"/>
      </w:divBdr>
      <w:divsChild>
        <w:div w:id="591745969">
          <w:marLeft w:val="0"/>
          <w:marRight w:val="0"/>
          <w:marTop w:val="0"/>
          <w:marBottom w:val="144"/>
          <w:divBdr>
            <w:top w:val="none" w:sz="0" w:space="0" w:color="auto"/>
            <w:left w:val="none" w:sz="0" w:space="0" w:color="auto"/>
            <w:bottom w:val="none" w:sz="0" w:space="0" w:color="auto"/>
            <w:right w:val="none" w:sz="0" w:space="0" w:color="auto"/>
          </w:divBdr>
          <w:divsChild>
            <w:div w:id="1513301516">
              <w:marLeft w:val="0"/>
              <w:marRight w:val="0"/>
              <w:marTop w:val="0"/>
              <w:marBottom w:val="0"/>
              <w:divBdr>
                <w:top w:val="none" w:sz="0" w:space="0" w:color="auto"/>
                <w:left w:val="none" w:sz="0" w:space="0" w:color="auto"/>
                <w:bottom w:val="none" w:sz="0" w:space="0" w:color="auto"/>
                <w:right w:val="none" w:sz="0" w:space="0" w:color="auto"/>
              </w:divBdr>
            </w:div>
          </w:divsChild>
        </w:div>
        <w:div w:id="1765374164">
          <w:marLeft w:val="0"/>
          <w:marRight w:val="0"/>
          <w:marTop w:val="0"/>
          <w:marBottom w:val="0"/>
          <w:divBdr>
            <w:top w:val="none" w:sz="0" w:space="0" w:color="auto"/>
            <w:left w:val="none" w:sz="0" w:space="0" w:color="auto"/>
            <w:bottom w:val="none" w:sz="0" w:space="0" w:color="auto"/>
            <w:right w:val="none" w:sz="0" w:space="0" w:color="auto"/>
          </w:divBdr>
          <w:divsChild>
            <w:div w:id="1148784904">
              <w:marLeft w:val="0"/>
              <w:marRight w:val="0"/>
              <w:marTop w:val="0"/>
              <w:marBottom w:val="0"/>
              <w:divBdr>
                <w:top w:val="none" w:sz="0" w:space="0" w:color="auto"/>
                <w:left w:val="none" w:sz="0" w:space="0" w:color="auto"/>
                <w:bottom w:val="none" w:sz="0" w:space="0" w:color="auto"/>
                <w:right w:val="none" w:sz="0" w:space="0" w:color="auto"/>
              </w:divBdr>
              <w:divsChild>
                <w:div w:id="1274746610">
                  <w:marLeft w:val="0"/>
                  <w:marRight w:val="390"/>
                  <w:marTop w:val="96"/>
                  <w:marBottom w:val="39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biocision.com/6635/cryopreservation-long-ter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mmons.wikimedia.org/wiki/File:Erythrocyte_deoxy.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itation.aip.org/content/aip/journal/bmf/8/5/10.1063/1.4900675" TargetMode="External"/><Relationship Id="rId5" Type="http://schemas.openxmlformats.org/officeDocument/2006/relationships/hyperlink" Target="http://blog.biocision.com/wp-content/uploads/2014/12/RBC.jpg" TargetMode="External"/><Relationship Id="rId10" Type="http://schemas.openxmlformats.org/officeDocument/2006/relationships/hyperlink" Target="http://onlinelibrary.wiley.com/doi/10.1002/btpr.1710/abstract" TargetMode="External"/><Relationship Id="rId4" Type="http://schemas.openxmlformats.org/officeDocument/2006/relationships/hyperlink" Target="http://blog.biocision.com/author/karina" TargetMode="External"/><Relationship Id="rId9" Type="http://schemas.openxmlformats.org/officeDocument/2006/relationships/hyperlink" Target="http://blog.biocision.com/9579/biobanking-future-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8</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2015-02-04T10:11:00Z</dcterms:created>
  <dcterms:modified xsi:type="dcterms:W3CDTF">2015-02-07T08:49:00Z</dcterms:modified>
</cp:coreProperties>
</file>